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760CD7" w:rsidRPr="00EF40E2" w14:paraId="1A5F3A13" w14:textId="77777777" w:rsidTr="00BB3970">
        <w:trPr>
          <w:trHeight w:val="2159"/>
        </w:trPr>
        <w:tc>
          <w:tcPr>
            <w:tcW w:w="2430" w:type="dxa"/>
            <w:shd w:val="clear" w:color="auto" w:fill="auto"/>
          </w:tcPr>
          <w:p w14:paraId="53FCBD84" w14:textId="77777777" w:rsidR="00760CD7" w:rsidRPr="00EF40E2" w:rsidRDefault="00760CD7" w:rsidP="00BB3970">
            <w:pPr>
              <w:ind w:left="-270"/>
              <w:jc w:val="center"/>
              <w:rPr>
                <w:szCs w:val="24"/>
                <w:lang w:val="ro-RO"/>
              </w:rPr>
            </w:pPr>
            <w:bookmarkStart w:id="0" w:name="OLE_LINK1"/>
            <w:bookmarkStart w:id="1" w:name="OLE_LINK2"/>
            <w:bookmarkStart w:id="2" w:name="OLE_LINK3"/>
            <w:r w:rsidRPr="00EF40E2">
              <w:rPr>
                <w:noProof/>
                <w:lang w:val="en-US"/>
              </w:rPr>
              <w:drawing>
                <wp:inline distT="0" distB="0" distL="0" distR="0" wp14:anchorId="35B7EF93" wp14:editId="6C6E9F42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14:paraId="21FF579B" w14:textId="77777777" w:rsidR="00760CD7" w:rsidRPr="00EF40E2" w:rsidRDefault="00760CD7" w:rsidP="00BB3970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5BD0A94D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20"/>
                <w:lang w:val="ro-RO"/>
              </w:rPr>
            </w:pPr>
            <w:r w:rsidRPr="00EF40E2">
              <w:rPr>
                <w:b/>
                <w:bCs/>
                <w:sz w:val="20"/>
                <w:lang w:val="ro-RO"/>
              </w:rPr>
              <w:t>UNIVERSITATEA „VASILE ALECSANDRI”DIN BACĂU</w:t>
            </w:r>
          </w:p>
          <w:p w14:paraId="6EFBE090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szCs w:val="24"/>
                <w:lang w:val="ro-RO"/>
              </w:rPr>
            </w:pPr>
            <w:r w:rsidRPr="00EF40E2">
              <w:rPr>
                <w:b/>
                <w:szCs w:val="24"/>
                <w:lang w:val="ro-RO"/>
              </w:rPr>
              <w:t>Facultatea de Științe</w:t>
            </w:r>
          </w:p>
          <w:p w14:paraId="4FE2DC3D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40E2">
              <w:rPr>
                <w:b/>
                <w:bCs/>
                <w:sz w:val="18"/>
                <w:szCs w:val="18"/>
                <w:lang w:val="ro-RO"/>
              </w:rPr>
              <w:t>Str. Calea Mărăşeşti, nr. 157, Bacău, 600115</w:t>
            </w:r>
          </w:p>
          <w:p w14:paraId="4D27E79A" w14:textId="77777777" w:rsidR="00760CD7" w:rsidRPr="00EF40E2" w:rsidRDefault="00760CD7" w:rsidP="008803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EF40E2">
              <w:rPr>
                <w:b/>
                <w:bCs/>
                <w:sz w:val="18"/>
                <w:szCs w:val="18"/>
                <w:lang w:val="ro-RO"/>
              </w:rPr>
              <w:t>Tel. ++40-234-542411, tel./ fax ++40-234-571012</w:t>
            </w:r>
          </w:p>
          <w:p w14:paraId="0EECD7D0" w14:textId="77777777" w:rsidR="00760CD7" w:rsidRPr="00EF40E2" w:rsidRDefault="005A4EE0" w:rsidP="0088031A">
            <w:pPr>
              <w:pStyle w:val="Heading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6" w:history="1">
              <w:r w:rsidR="00760CD7" w:rsidRPr="00EF40E2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760CD7" w:rsidRPr="00EF40E2">
              <w:rPr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7" w:history="1">
              <w:r w:rsidR="00760CD7" w:rsidRPr="00EF40E2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2F200A60" w14:textId="77777777" w:rsidR="00760CD7" w:rsidRPr="00EF40E2" w:rsidRDefault="00760CD7" w:rsidP="00BB397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14:paraId="7B3AC71C" w14:textId="77777777" w:rsidR="00760CD7" w:rsidRPr="00EF40E2" w:rsidRDefault="0088031A" w:rsidP="00BB3970">
            <w:pPr>
              <w:rPr>
                <w:szCs w:val="24"/>
                <w:lang w:val="ro-RO"/>
              </w:rPr>
            </w:pPr>
            <w:r w:rsidRPr="00EF40E2">
              <w:rPr>
                <w:noProof/>
                <w:lang w:val="en-US"/>
              </w:rPr>
              <w:drawing>
                <wp:inline distT="0" distB="0" distL="0" distR="0" wp14:anchorId="6AE0A467" wp14:editId="47100651">
                  <wp:extent cx="1033780" cy="1049655"/>
                  <wp:effectExtent l="0" t="0" r="0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56CE5" w14:textId="77777777" w:rsidR="00760CD7" w:rsidRPr="00EF40E2" w:rsidRDefault="00760CD7" w:rsidP="00BB3970">
            <w:pPr>
              <w:jc w:val="center"/>
              <w:rPr>
                <w:szCs w:val="24"/>
                <w:lang w:val="ro-RO"/>
              </w:rPr>
            </w:pPr>
          </w:p>
        </w:tc>
      </w:tr>
      <w:bookmarkEnd w:id="0"/>
      <w:bookmarkEnd w:id="1"/>
      <w:bookmarkEnd w:id="2"/>
    </w:tbl>
    <w:p w14:paraId="5243BD2C" w14:textId="77777777" w:rsidR="00760CD7" w:rsidRPr="00EF40E2" w:rsidRDefault="00760CD7" w:rsidP="00760CD7">
      <w:pPr>
        <w:pStyle w:val="Header"/>
        <w:rPr>
          <w:sz w:val="12"/>
          <w:szCs w:val="12"/>
          <w:lang w:val="ro-RO"/>
        </w:rPr>
      </w:pPr>
    </w:p>
    <w:p w14:paraId="0BBD2BC3" w14:textId="77777777" w:rsidR="00A82108" w:rsidRDefault="00A82108" w:rsidP="00760CD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40E2">
        <w:rPr>
          <w:rFonts w:ascii="Times New Roman" w:hAnsi="Times New Roman" w:cs="Times New Roman"/>
          <w:b/>
          <w:sz w:val="28"/>
          <w:szCs w:val="28"/>
          <w:lang w:val="ro-RO"/>
        </w:rPr>
        <w:t>Norme de aplicare</w:t>
      </w:r>
      <w:r w:rsidR="00063E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8031A" w:rsidRPr="00EF40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nivelul </w:t>
      </w:r>
      <w:proofErr w:type="spellStart"/>
      <w:r w:rsidR="0088031A" w:rsidRPr="00EF40E2">
        <w:rPr>
          <w:rFonts w:ascii="Times New Roman" w:hAnsi="Times New Roman" w:cs="Times New Roman"/>
          <w:b/>
          <w:sz w:val="28"/>
          <w:szCs w:val="28"/>
          <w:lang w:val="ro-RO"/>
        </w:rPr>
        <w:t>Facultăţii</w:t>
      </w:r>
      <w:proofErr w:type="spellEnd"/>
      <w:r w:rsidR="0088031A" w:rsidRPr="00EF40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</w:t>
      </w:r>
      <w:proofErr w:type="spellStart"/>
      <w:r w:rsidR="0088031A" w:rsidRPr="00EF40E2">
        <w:rPr>
          <w:rFonts w:ascii="Times New Roman" w:hAnsi="Times New Roman" w:cs="Times New Roman"/>
          <w:b/>
          <w:sz w:val="28"/>
          <w:szCs w:val="28"/>
          <w:lang w:val="ro-RO"/>
        </w:rPr>
        <w:t>Știinţe</w:t>
      </w:r>
      <w:proofErr w:type="spellEnd"/>
      <w:r w:rsidR="00063EE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F40E2">
        <w:rPr>
          <w:rFonts w:ascii="Times New Roman" w:hAnsi="Times New Roman" w:cs="Times New Roman"/>
          <w:b/>
          <w:sz w:val="28"/>
          <w:szCs w:val="28"/>
          <w:lang w:val="ro-RO"/>
        </w:rPr>
        <w:t>pentru R-05-24</w:t>
      </w:r>
    </w:p>
    <w:p w14:paraId="73448518" w14:textId="77777777" w:rsidR="00E57F2B" w:rsidRPr="00EF40E2" w:rsidRDefault="00E57F2B" w:rsidP="00760CD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B2DED5" w14:textId="77777777" w:rsidR="00A82108" w:rsidRDefault="00760CD7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E446F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Având în vedere </w:t>
      </w:r>
      <w:r w:rsidR="007E446F" w:rsidRPr="00EF40E2">
        <w:rPr>
          <w:rFonts w:ascii="Times New Roman" w:hAnsi="Times New Roman" w:cs="Times New Roman"/>
          <w:i/>
          <w:sz w:val="24"/>
          <w:szCs w:val="24"/>
          <w:lang w:val="ro-RO"/>
        </w:rPr>
        <w:t>Ghidul privind norme metodologice pentru desfaşurarea activităţii didactice, finalizarea semestrului II, a anului universitar 2019-2020 şi finalizarea studiilor în anul universitar 2019-2020</w:t>
      </w:r>
      <w:r w:rsidR="00EF40E2" w:rsidRPr="00EF40E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(R-05-04)</w:t>
      </w:r>
      <w:r w:rsidR="007E446F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, Consiliul Facultăţii de Știinţe a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discutat și a </w:t>
      </w:r>
      <w:r w:rsidR="007E446F" w:rsidRPr="00EF40E2">
        <w:rPr>
          <w:rFonts w:ascii="Times New Roman" w:hAnsi="Times New Roman" w:cs="Times New Roman"/>
          <w:sz w:val="24"/>
          <w:szCs w:val="24"/>
          <w:lang w:val="ro-RO"/>
        </w:rPr>
        <w:t>votat prezentele Norme de aplicare.</w:t>
      </w:r>
    </w:p>
    <w:p w14:paraId="371B679F" w14:textId="77777777" w:rsidR="008E7DFC" w:rsidRDefault="008E7DFC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Art. 1.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Titularii de disciplina solicită online sau telefonic secretariatului facultăţii o programare pentru ridicarea cataloagelor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în format fizic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. Cataloagele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ridică </w:t>
      </w:r>
      <w:r w:rsidR="00D03816" w:rsidRPr="00EF40E2">
        <w:rPr>
          <w:rFonts w:ascii="Times New Roman" w:hAnsi="Times New Roman" w:cs="Times New Roman"/>
          <w:sz w:val="24"/>
          <w:szCs w:val="24"/>
          <w:lang w:val="ro-RO"/>
        </w:rPr>
        <w:t>pe bază de semnătură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. Exceptie fac cataloagele de </w:t>
      </w:r>
      <w:r w:rsidR="00EF40E2" w:rsidRPr="00EF40E2">
        <w:rPr>
          <w:rFonts w:ascii="Times New Roman" w:hAnsi="Times New Roman" w:cs="Times New Roman"/>
          <w:sz w:val="24"/>
          <w:szCs w:val="24"/>
          <w:lang w:val="ro-RO"/>
        </w:rPr>
        <w:t>restanţe/reexaminări/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diferenţe pentru anii terminali, care se </w:t>
      </w:r>
      <w:r w:rsidR="00760CD7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complet</w:t>
      </w:r>
      <w:r w:rsidR="00760CD7" w:rsidRPr="00EF40E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63E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0CD7" w:rsidRPr="00EF40E2">
        <w:rPr>
          <w:rFonts w:ascii="Times New Roman" w:hAnsi="Times New Roman" w:cs="Times New Roman"/>
          <w:sz w:val="24"/>
          <w:szCs w:val="24"/>
          <w:lang w:val="ro-RO"/>
        </w:rPr>
        <w:t>în sala D 206.</w:t>
      </w:r>
    </w:p>
    <w:p w14:paraId="31631B39" w14:textId="77777777" w:rsidR="00063EE1" w:rsidRDefault="00063EE1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2.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Restanţele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/reexaminările/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diferenţele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anilor terminali se vor susţine la solicitarea 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>studenţilor interesaţi, conform programării evaluărilor curente din anii I</w:t>
      </w:r>
      <w:r w:rsidR="00D941C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 xml:space="preserve"> respectiv II. Studentul va transmite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 xml:space="preserve">email pe adresa </w:t>
      </w:r>
      <w:r w:rsidR="00971318" w:rsidRPr="00971318">
        <w:rPr>
          <w:rFonts w:ascii="Times New Roman" w:hAnsi="Times New Roman" w:cs="Times New Roman"/>
          <w:b/>
          <w:sz w:val="24"/>
          <w:szCs w:val="24"/>
          <w:lang w:val="ro-RO"/>
        </w:rPr>
        <w:t>dana.ungureanu@ub.ro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>, cu cel puţin 48 ore înainte de momentul examinării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71318">
        <w:rPr>
          <w:rFonts w:ascii="Times New Roman" w:hAnsi="Times New Roman" w:cs="Times New Roman"/>
          <w:sz w:val="24"/>
          <w:szCs w:val="24"/>
          <w:lang w:val="ro-RO"/>
        </w:rPr>
        <w:t xml:space="preserve"> următoarele documente:</w:t>
      </w:r>
    </w:p>
    <w:p w14:paraId="42183917" w14:textId="77777777" w:rsidR="00971318" w:rsidRDefault="00971318" w:rsidP="006306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restanţe: </w:t>
      </w:r>
      <w:r w:rsidR="0023313F" w:rsidRPr="0023313F">
        <w:rPr>
          <w:rFonts w:ascii="Times New Roman" w:hAnsi="Times New Roman" w:cs="Times New Roman"/>
          <w:b/>
          <w:sz w:val="24"/>
          <w:szCs w:val="24"/>
          <w:lang w:val="ro-RO"/>
        </w:rPr>
        <w:t>doar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cererea 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de restanţă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aflată pe site-ul facultăţii la secţiunea </w:t>
      </w:r>
      <w:r w:rsidRPr="00971318">
        <w:rPr>
          <w:rFonts w:ascii="Times New Roman" w:hAnsi="Times New Roman" w:cs="Times New Roman"/>
          <w:b/>
          <w:sz w:val="24"/>
          <w:szCs w:val="24"/>
          <w:lang w:val="ro-RO"/>
        </w:rPr>
        <w:t>Studenţi</w:t>
      </w:r>
      <w:r w:rsidR="002331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Campul </w:t>
      </w:r>
      <w:r w:rsidR="0023313F" w:rsidRPr="0023313F">
        <w:rPr>
          <w:rFonts w:ascii="Times New Roman" w:hAnsi="Times New Roman" w:cs="Times New Roman"/>
          <w:b/>
          <w:sz w:val="24"/>
          <w:szCs w:val="24"/>
          <w:lang w:val="ro-RO"/>
        </w:rPr>
        <w:t>Subject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 al mesajului trebuie să conţină </w:t>
      </w:r>
      <w:r w:rsidR="0023313F" w:rsidRPr="0023313F">
        <w:rPr>
          <w:rFonts w:ascii="Times New Roman" w:hAnsi="Times New Roman" w:cs="Times New Roman"/>
          <w:b/>
          <w:sz w:val="24"/>
          <w:szCs w:val="24"/>
          <w:lang w:val="ro-RO"/>
        </w:rPr>
        <w:t>Cerere restanta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 urmat de </w:t>
      </w:r>
      <w:r w:rsidR="0023313F" w:rsidRPr="0023313F">
        <w:rPr>
          <w:rFonts w:ascii="Times New Roman" w:hAnsi="Times New Roman" w:cs="Times New Roman"/>
          <w:b/>
          <w:sz w:val="24"/>
          <w:szCs w:val="24"/>
          <w:lang w:val="ro-RO"/>
        </w:rPr>
        <w:t>numele si prenumele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 studentului (model: Cerere restanta Ionescu Petre).</w:t>
      </w:r>
    </w:p>
    <w:p w14:paraId="365309F6" w14:textId="77777777" w:rsidR="0023313F" w:rsidRDefault="001918C9" w:rsidP="006306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>entru reexaminări/</w:t>
      </w:r>
      <w:proofErr w:type="spellStart"/>
      <w:r w:rsidR="0023313F">
        <w:rPr>
          <w:rFonts w:ascii="Times New Roman" w:hAnsi="Times New Roman" w:cs="Times New Roman"/>
          <w:sz w:val="24"/>
          <w:szCs w:val="24"/>
          <w:lang w:val="ro-RO"/>
        </w:rPr>
        <w:t>diferenţe</w:t>
      </w:r>
      <w:proofErr w:type="spellEnd"/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: cererea de reexaminare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aflată pe site-ul facultăţii la secţiunea </w:t>
      </w:r>
      <w:r w:rsidR="009A6620" w:rsidRPr="00971318">
        <w:rPr>
          <w:rFonts w:ascii="Times New Roman" w:hAnsi="Times New Roman" w:cs="Times New Roman"/>
          <w:b/>
          <w:sz w:val="24"/>
          <w:szCs w:val="24"/>
          <w:lang w:val="ro-RO"/>
        </w:rPr>
        <w:t>Studenţi</w:t>
      </w:r>
      <w:r w:rsidR="009A66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şi chitanţa de plată (50 lei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>diferenţ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, 70 lei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reexaminare). Campul </w:t>
      </w:r>
      <w:r w:rsidR="0023313F" w:rsidRPr="0023313F">
        <w:rPr>
          <w:rFonts w:ascii="Times New Roman" w:hAnsi="Times New Roman" w:cs="Times New Roman"/>
          <w:b/>
          <w:sz w:val="24"/>
          <w:szCs w:val="24"/>
          <w:lang w:val="ro-RO"/>
        </w:rPr>
        <w:t>Subject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 al mesajului trebuie să conţină </w:t>
      </w:r>
      <w:r w:rsidR="0023313F" w:rsidRPr="0023313F">
        <w:rPr>
          <w:rFonts w:ascii="Times New Roman" w:hAnsi="Times New Roman" w:cs="Times New Roman"/>
          <w:b/>
          <w:sz w:val="24"/>
          <w:szCs w:val="24"/>
          <w:lang w:val="ro-RO"/>
        </w:rPr>
        <w:t>Cerere re</w:t>
      </w:r>
      <w:r w:rsidR="0023313F">
        <w:rPr>
          <w:rFonts w:ascii="Times New Roman" w:hAnsi="Times New Roman" w:cs="Times New Roman"/>
          <w:b/>
          <w:sz w:val="24"/>
          <w:szCs w:val="24"/>
          <w:lang w:val="ro-RO"/>
        </w:rPr>
        <w:t>examinare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 urmat de </w:t>
      </w:r>
      <w:r w:rsidR="0023313F" w:rsidRPr="0023313F">
        <w:rPr>
          <w:rFonts w:ascii="Times New Roman" w:hAnsi="Times New Roman" w:cs="Times New Roman"/>
          <w:b/>
          <w:sz w:val="24"/>
          <w:szCs w:val="24"/>
          <w:lang w:val="ro-RO"/>
        </w:rPr>
        <w:t>numele si prenumele</w:t>
      </w:r>
      <w:r w:rsidR="0023313F">
        <w:rPr>
          <w:rFonts w:ascii="Times New Roman" w:hAnsi="Times New Roman" w:cs="Times New Roman"/>
          <w:sz w:val="24"/>
          <w:szCs w:val="24"/>
          <w:lang w:val="ro-RO"/>
        </w:rPr>
        <w:t xml:space="preserve"> studentului (model: Cerere reexaminare Ionescu Petre).</w:t>
      </w:r>
    </w:p>
    <w:p w14:paraId="2AB1FDB5" w14:textId="77777777" w:rsidR="0023313F" w:rsidRPr="0023313F" w:rsidRDefault="00395BA0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Documentele </w:t>
      </w:r>
      <w:r w:rsidRPr="00395BA0">
        <w:rPr>
          <w:rFonts w:ascii="Times New Roman" w:hAnsi="Times New Roman" w:cs="Times New Roman"/>
          <w:b/>
          <w:sz w:val="24"/>
          <w:szCs w:val="24"/>
          <w:lang w:val="ro-RO"/>
        </w:rPr>
        <w:t>validate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transmit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prin email </w:t>
      </w:r>
      <w:proofErr w:type="spellStart"/>
      <w:r w:rsidR="009A6620">
        <w:rPr>
          <w:rFonts w:ascii="Times New Roman" w:hAnsi="Times New Roman" w:cs="Times New Roman"/>
          <w:sz w:val="24"/>
          <w:szCs w:val="24"/>
          <w:lang w:val="ro-RO"/>
        </w:rPr>
        <w:t>redirecţionat</w:t>
      </w:r>
      <w:proofErr w:type="spellEnd"/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E57F2B">
        <w:rPr>
          <w:rFonts w:ascii="Times New Roman" w:hAnsi="Times New Roman" w:cs="Times New Roman"/>
          <w:sz w:val="24"/>
          <w:szCs w:val="24"/>
          <w:lang w:val="ro-RO"/>
        </w:rPr>
        <w:t>administratorul facultății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către titularul disciplinei. </w:t>
      </w:r>
      <w:proofErr w:type="spellStart"/>
      <w:r w:rsidR="003C3895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="003C3895">
        <w:rPr>
          <w:rFonts w:ascii="Times New Roman" w:hAnsi="Times New Roman" w:cs="Times New Roman"/>
          <w:sz w:val="24"/>
          <w:szCs w:val="24"/>
          <w:lang w:val="ro-RO"/>
        </w:rPr>
        <w:t xml:space="preserve"> de contact ale studentului se transmit prin email de la secretariatul facultății. </w:t>
      </w:r>
      <w:r>
        <w:rPr>
          <w:rFonts w:ascii="Times New Roman" w:hAnsi="Times New Roman" w:cs="Times New Roman"/>
          <w:sz w:val="24"/>
          <w:szCs w:val="24"/>
          <w:lang w:val="ro-RO"/>
        </w:rPr>
        <w:t>Titularul disci</w:t>
      </w:r>
      <w:r w:rsidR="00901C2A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linei preia </w:t>
      </w:r>
      <w:r w:rsidR="003C3895">
        <w:rPr>
          <w:rFonts w:ascii="Times New Roman" w:hAnsi="Times New Roman" w:cs="Times New Roman"/>
          <w:sz w:val="24"/>
          <w:szCs w:val="24"/>
          <w:lang w:val="ro-RO"/>
        </w:rPr>
        <w:t xml:space="preserve">aceste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contact ale studentului din baza de date transmisă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anterior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contactează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 xml:space="preserve">studentul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 stabili modalitatea de examinare online. </w:t>
      </w:r>
      <w:r w:rsidR="009A662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n continuare, 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egătura cu studenţii pentru finalizarea evaluării </w:t>
      </w:r>
      <w:r w:rsidR="001918C9">
        <w:rPr>
          <w:rFonts w:ascii="Times New Roman" w:hAnsi="Times New Roman" w:cs="Times New Roman"/>
          <w:sz w:val="24"/>
          <w:szCs w:val="24"/>
          <w:lang w:val="ro-RO"/>
        </w:rPr>
        <w:t>și transmiterea rezultatelor către studenți, intră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responsabilitatea cadrului didactic titular de disciplină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95ECC58" w14:textId="77777777" w:rsidR="001918C9" w:rsidRPr="00EF40E2" w:rsidRDefault="00D03816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3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. Cataloagele </w:t>
      </w:r>
      <w:r w:rsidR="00901C2A">
        <w:rPr>
          <w:rFonts w:ascii="Times New Roman" w:hAnsi="Times New Roman" w:cs="Times New Roman"/>
          <w:sz w:val="24"/>
          <w:szCs w:val="24"/>
          <w:lang w:val="ro-RO"/>
        </w:rPr>
        <w:t xml:space="preserve">semnate </w:t>
      </w:r>
      <w:r w:rsidR="00901C2A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atât </w:t>
      </w:r>
      <w:r w:rsidR="00901C2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901C2A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examinator</w:t>
      </w:r>
      <w:r w:rsidR="00901C2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01C2A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cât și </w:t>
      </w:r>
      <w:r w:rsidR="00901C2A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901C2A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asistentul examinator</w:t>
      </w:r>
      <w:r w:rsidR="00901C2A">
        <w:rPr>
          <w:rFonts w:ascii="Times New Roman" w:hAnsi="Times New Roman" w:cs="Times New Roman"/>
          <w:sz w:val="24"/>
          <w:szCs w:val="24"/>
          <w:lang w:val="ro-RO"/>
        </w:rPr>
        <w:t xml:space="preserve"> se vor preda după finalizarea ultimului examen al cadrului didactic respectiv,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în urma unei programări online (telefonice)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ecretariat.</w:t>
      </w:r>
      <w:r w:rsidR="00901C2A">
        <w:rPr>
          <w:rFonts w:ascii="Times New Roman" w:hAnsi="Times New Roman" w:cs="Times New Roman"/>
          <w:sz w:val="24"/>
          <w:szCs w:val="24"/>
          <w:lang w:val="ro-RO"/>
        </w:rPr>
        <w:t xml:space="preserve"> Excepție fac cataloagele de an terminal, care se vor aduce </w:t>
      </w:r>
      <w:r w:rsidR="001918C9">
        <w:rPr>
          <w:rFonts w:ascii="Times New Roman" w:hAnsi="Times New Roman" w:cs="Times New Roman"/>
          <w:sz w:val="24"/>
          <w:szCs w:val="24"/>
          <w:lang w:val="ro-RO"/>
        </w:rPr>
        <w:t>în cel mai scurt timp.</w:t>
      </w:r>
    </w:p>
    <w:p w14:paraId="14D1F94E" w14:textId="77777777" w:rsidR="00F5692B" w:rsidRPr="00EF40E2" w:rsidRDefault="008E7DFC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. Toate </w:t>
      </w:r>
      <w:r w:rsidR="00F5692B" w:rsidRPr="00EF40E2">
        <w:rPr>
          <w:rFonts w:ascii="Times New Roman" w:hAnsi="Times New Roman" w:cs="Times New Roman"/>
          <w:sz w:val="24"/>
          <w:szCs w:val="24"/>
          <w:lang w:val="ro-RO"/>
        </w:rPr>
        <w:t>evaluările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se reprogrameaz</w:t>
      </w:r>
      <w:r w:rsidR="00F5692B" w:rsidRPr="00EF40E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conform </w:t>
      </w:r>
      <w:r w:rsidR="00F5692B" w:rsidRPr="00EF40E2">
        <w:rPr>
          <w:rFonts w:ascii="Times New Roman" w:hAnsi="Times New Roman" w:cs="Times New Roman"/>
          <w:sz w:val="24"/>
          <w:szCs w:val="24"/>
          <w:lang w:val="ro-RO"/>
        </w:rPr>
        <w:t>noilor st</w:t>
      </w:r>
      <w:r w:rsidR="00FE100A" w:rsidRPr="00EF40E2">
        <w:rPr>
          <w:rFonts w:ascii="Times New Roman" w:hAnsi="Times New Roman" w:cs="Times New Roman"/>
          <w:sz w:val="24"/>
          <w:szCs w:val="24"/>
          <w:lang w:val="ro-RO"/>
        </w:rPr>
        <w:t>ructuri ale anului universitar.</w:t>
      </w:r>
    </w:p>
    <w:p w14:paraId="5655D4B1" w14:textId="77777777" w:rsidR="00DD7C45" w:rsidRPr="00EF40E2" w:rsidRDefault="00DD7C45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Art.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71ABE" w:rsidRPr="00EF40E2">
        <w:rPr>
          <w:rFonts w:ascii="Times New Roman" w:hAnsi="Times New Roman" w:cs="Times New Roman"/>
          <w:sz w:val="24"/>
          <w:szCs w:val="24"/>
          <w:lang w:val="ro-RO"/>
        </w:rPr>
        <w:t>Perioada colocviilor se restrânge la o singură săptămână</w:t>
      </w:r>
      <w:r w:rsidR="00760CD7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(18.05-24.05.2020)</w:t>
      </w:r>
      <w:r w:rsidR="00871ABE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5CD5C59" w14:textId="77777777" w:rsidR="00531403" w:rsidRPr="00EF40E2" w:rsidRDefault="00871ABE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. Restanţele, reexaminările şi diferenţele pentru anii I şi II (licenţă) şi anul I (master) se susţin în </w:t>
      </w:r>
      <w:r w:rsidR="00760CD7" w:rsidRPr="00EF40E2">
        <w:rPr>
          <w:rFonts w:ascii="Times New Roman" w:hAnsi="Times New Roman" w:cs="Times New Roman"/>
          <w:sz w:val="24"/>
          <w:szCs w:val="24"/>
          <w:lang w:val="ro-RO"/>
        </w:rPr>
        <w:t>perioada 31.08-13.09.2020</w:t>
      </w:r>
      <w:r w:rsidR="00A42260">
        <w:rPr>
          <w:rFonts w:ascii="Times New Roman" w:hAnsi="Times New Roman" w:cs="Times New Roman"/>
          <w:sz w:val="24"/>
          <w:szCs w:val="24"/>
          <w:lang w:val="ro-RO"/>
        </w:rPr>
        <w:t xml:space="preserve">, fără </w:t>
      </w:r>
      <w:proofErr w:type="spellStart"/>
      <w:r w:rsidR="00A42260">
        <w:rPr>
          <w:rFonts w:ascii="Times New Roman" w:hAnsi="Times New Roman" w:cs="Times New Roman"/>
          <w:sz w:val="24"/>
          <w:szCs w:val="24"/>
          <w:lang w:val="ro-RO"/>
        </w:rPr>
        <w:t>implicaţii</w:t>
      </w:r>
      <w:proofErr w:type="spellEnd"/>
      <w:r w:rsidR="00A42260">
        <w:rPr>
          <w:rFonts w:ascii="Times New Roman" w:hAnsi="Times New Roman" w:cs="Times New Roman"/>
          <w:sz w:val="24"/>
          <w:szCs w:val="24"/>
          <w:lang w:val="ro-RO"/>
        </w:rPr>
        <w:t xml:space="preserve"> financiare suplimentare</w:t>
      </w:r>
      <w:r w:rsidR="00760CD7" w:rsidRPr="00EF40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25C9834" w14:textId="77777777" w:rsidR="00760CD7" w:rsidRPr="00EF40E2" w:rsidRDefault="007114CA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113A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F40E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F40E2" w:rsidRPr="00EF40E2">
        <w:rPr>
          <w:rFonts w:ascii="Times New Roman" w:hAnsi="Times New Roman" w:cs="Times New Roman"/>
          <w:sz w:val="24"/>
          <w:szCs w:val="24"/>
          <w:lang w:val="ro-RO"/>
        </w:rPr>
        <w:t>entru disciplina ,,Practică de specialitate”</w:t>
      </w:r>
      <w:r w:rsidR="00EF40E2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EF40E2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realiza </w:t>
      </w:r>
      <w:r w:rsidR="00EF40E2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pentru fiecare program de studii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câte un</w:t>
      </w:r>
      <w:r w:rsidR="00063EE1">
        <w:rPr>
          <w:rFonts w:ascii="Times New Roman" w:hAnsi="Times New Roman" w:cs="Times New Roman"/>
          <w:sz w:val="24"/>
          <w:szCs w:val="24"/>
          <w:lang w:val="ro-RO"/>
        </w:rPr>
        <w:t xml:space="preserve"> grup public pe platforma </w:t>
      </w:r>
      <w:r w:rsidR="00063EE1" w:rsidRPr="00531403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531403" w:rsidRPr="00531403">
        <w:rPr>
          <w:rFonts w:ascii="Times New Roman" w:hAnsi="Times New Roman" w:cs="Times New Roman"/>
          <w:b/>
          <w:sz w:val="24"/>
          <w:szCs w:val="24"/>
          <w:lang w:val="ro-RO"/>
        </w:rPr>
        <w:t>eams</w:t>
      </w:r>
      <w:r w:rsidR="00063EE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47BC82" w14:textId="77777777" w:rsidR="009B12CA" w:rsidRDefault="007114CA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113A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. Fiecare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cadru didactic îndrumător al lucrării de finalizare va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acorda o notă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disciplina ,,Elaborarea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lucrării de licență/disertație”</w:t>
      </w:r>
      <w:r w:rsidR="00EF40E2">
        <w:rPr>
          <w:rFonts w:ascii="Times New Roman" w:hAnsi="Times New Roman" w:cs="Times New Roman"/>
          <w:sz w:val="24"/>
          <w:szCs w:val="24"/>
          <w:lang w:val="ro-RO"/>
        </w:rPr>
        <w:t xml:space="preserve">. Această notă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="00EF40E2">
        <w:rPr>
          <w:rFonts w:ascii="Times New Roman" w:hAnsi="Times New Roman" w:cs="Times New Roman"/>
          <w:sz w:val="24"/>
          <w:szCs w:val="24"/>
          <w:lang w:val="ro-RO"/>
        </w:rPr>
        <w:t xml:space="preserve"> fi transmisă de </w:t>
      </w:r>
      <w:r w:rsidR="00EF40E2" w:rsidRPr="00EF40E2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="00EF40E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EF40E2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 didactic îndrumător al lucrării de finalizare îndrumătorului de an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până la data planificată a colocviului. </w:t>
      </w:r>
      <w:r w:rsidR="00EF40E2"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Îndrumătorul de an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completa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catalogul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disciplinei.</w:t>
      </w:r>
    </w:p>
    <w:p w14:paraId="3C17BB37" w14:textId="77777777" w:rsidR="00113A6C" w:rsidRPr="00EF40E2" w:rsidRDefault="00113A6C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EF40E2">
        <w:rPr>
          <w:rFonts w:ascii="Times New Roman" w:hAnsi="Times New Roman" w:cs="Times New Roman"/>
          <w:sz w:val="24"/>
          <w:szCs w:val="24"/>
          <w:lang w:val="ro-RO"/>
        </w:rPr>
        <w:t>. Administratorul -șef realizează un document explicativ pentru efectuarea corectă a plăţii taxelor de studii, restanțe, diferențe și finalizare studii. Acest document va fi postat pe site-ul Facultăţii.</w:t>
      </w:r>
    </w:p>
    <w:p w14:paraId="75760DB6" w14:textId="77777777" w:rsidR="00113A6C" w:rsidRDefault="00EF40E2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531403">
        <w:rPr>
          <w:rFonts w:ascii="Times New Roman" w:hAnsi="Times New Roman" w:cs="Times New Roman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Orice solicitare a </w:t>
      </w:r>
      <w:r w:rsidR="00063EE1">
        <w:rPr>
          <w:rFonts w:ascii="Times New Roman" w:hAnsi="Times New Roman" w:cs="Times New Roman"/>
          <w:sz w:val="24"/>
          <w:szCs w:val="24"/>
          <w:lang w:val="ro-RO"/>
        </w:rPr>
        <w:t>cadrelor didactice şi a studenţilor</w:t>
      </w:r>
      <w:r w:rsidR="00E955CD">
        <w:rPr>
          <w:rFonts w:ascii="Times New Roman" w:hAnsi="Times New Roman" w:cs="Times New Roman"/>
          <w:sz w:val="24"/>
          <w:szCs w:val="24"/>
          <w:lang w:val="ro-RO"/>
        </w:rPr>
        <w:t xml:space="preserve"> se va adresa telefonic sau prin mijloace online</w:t>
      </w:r>
      <w:r w:rsidR="00113A6C">
        <w:rPr>
          <w:rFonts w:ascii="Times New Roman" w:hAnsi="Times New Roman" w:cs="Times New Roman"/>
          <w:sz w:val="24"/>
          <w:szCs w:val="24"/>
          <w:lang w:val="ro-RO"/>
        </w:rPr>
        <w:t>. Personalul Facultăţii va răspunde cu celeritate acestor solicitări.</w:t>
      </w:r>
    </w:p>
    <w:p w14:paraId="4CF8EC10" w14:textId="77777777" w:rsidR="00EF40E2" w:rsidRDefault="00EF40E2" w:rsidP="006306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84FFDA" w14:textId="77777777" w:rsidR="00531403" w:rsidRPr="00531403" w:rsidRDefault="00531403" w:rsidP="0063060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1403">
        <w:rPr>
          <w:rFonts w:ascii="Times New Roman" w:hAnsi="Times New Roman" w:cs="Times New Roman"/>
          <w:b/>
          <w:sz w:val="24"/>
          <w:szCs w:val="24"/>
          <w:lang w:val="ro-RO"/>
        </w:rPr>
        <w:t>Prezentele norme pot suferi modificări în funcţie de schimbările legislative privind măsurile de prevenire şi combatere a răspândirii COVID-19.</w:t>
      </w:r>
      <w:r w:rsidR="00845C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D580018" w14:textId="77777777" w:rsidR="00531403" w:rsidRPr="00EF40E2" w:rsidRDefault="00531403" w:rsidP="009B12C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40897E0" w14:textId="77777777" w:rsidR="00A94DBD" w:rsidRPr="001C2E98" w:rsidRDefault="009B12CA" w:rsidP="009B12C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40E2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42260">
        <w:rPr>
          <w:rFonts w:ascii="Times New Roman" w:hAnsi="Times New Roman" w:cs="Times New Roman"/>
          <w:lang w:val="ro-RO"/>
        </w:rPr>
        <w:tab/>
      </w:r>
      <w:r w:rsidR="00A94DBD" w:rsidRPr="001C2E98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14:paraId="48B7294B" w14:textId="77777777" w:rsidR="002D24FD" w:rsidRPr="001C2E98" w:rsidRDefault="00A94DBD" w:rsidP="00A94DB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C2E98">
        <w:rPr>
          <w:rFonts w:ascii="Times New Roman" w:hAnsi="Times New Roman" w:cs="Times New Roman"/>
          <w:sz w:val="24"/>
          <w:szCs w:val="24"/>
          <w:lang w:val="ro-RO"/>
        </w:rPr>
        <w:t>Conf.univ.dr</w:t>
      </w:r>
      <w:r w:rsidR="00541BDB" w:rsidRPr="001C2E9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D24FD" w:rsidRPr="001C2E98">
        <w:rPr>
          <w:rFonts w:ascii="Times New Roman" w:hAnsi="Times New Roman" w:cs="Times New Roman"/>
          <w:sz w:val="24"/>
          <w:szCs w:val="24"/>
          <w:lang w:val="ro-RO"/>
        </w:rPr>
        <w:t>Gloria Cerasela CRIȘAN</w:t>
      </w:r>
    </w:p>
    <w:sectPr w:rsidR="002D24FD" w:rsidRPr="001C2E98" w:rsidSect="0088031A">
      <w:pgSz w:w="11906" w:h="16838"/>
      <w:pgMar w:top="990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02262"/>
    <w:multiLevelType w:val="hybridMultilevel"/>
    <w:tmpl w:val="92A4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08"/>
    <w:rsid w:val="000062B0"/>
    <w:rsid w:val="00063EE1"/>
    <w:rsid w:val="00111494"/>
    <w:rsid w:val="00113A6C"/>
    <w:rsid w:val="00115216"/>
    <w:rsid w:val="00117D30"/>
    <w:rsid w:val="001918C9"/>
    <w:rsid w:val="001C2E98"/>
    <w:rsid w:val="0023313F"/>
    <w:rsid w:val="002B59AC"/>
    <w:rsid w:val="002D24FD"/>
    <w:rsid w:val="0034146D"/>
    <w:rsid w:val="00395BA0"/>
    <w:rsid w:val="003C3895"/>
    <w:rsid w:val="00531403"/>
    <w:rsid w:val="00541BDB"/>
    <w:rsid w:val="005A4EE0"/>
    <w:rsid w:val="00630607"/>
    <w:rsid w:val="007114CA"/>
    <w:rsid w:val="00760CD7"/>
    <w:rsid w:val="00767F19"/>
    <w:rsid w:val="007E446F"/>
    <w:rsid w:val="00845C56"/>
    <w:rsid w:val="00871ABE"/>
    <w:rsid w:val="00876445"/>
    <w:rsid w:val="0088031A"/>
    <w:rsid w:val="0088662E"/>
    <w:rsid w:val="008D674B"/>
    <w:rsid w:val="008E7DFC"/>
    <w:rsid w:val="00901C2A"/>
    <w:rsid w:val="00971318"/>
    <w:rsid w:val="009A6620"/>
    <w:rsid w:val="009B12CA"/>
    <w:rsid w:val="00A42260"/>
    <w:rsid w:val="00A82108"/>
    <w:rsid w:val="00A94DBD"/>
    <w:rsid w:val="00AF5297"/>
    <w:rsid w:val="00D03816"/>
    <w:rsid w:val="00D941CD"/>
    <w:rsid w:val="00DD7C45"/>
    <w:rsid w:val="00DE5749"/>
    <w:rsid w:val="00E16C5B"/>
    <w:rsid w:val="00E342B3"/>
    <w:rsid w:val="00E57F2B"/>
    <w:rsid w:val="00E955CD"/>
    <w:rsid w:val="00EA527C"/>
    <w:rsid w:val="00EF40E2"/>
    <w:rsid w:val="00F34108"/>
    <w:rsid w:val="00F5692B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8BA6"/>
  <w15:docId w15:val="{A854827E-551B-4EB6-83D4-CFD489D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AC"/>
  </w:style>
  <w:style w:type="paragraph" w:styleId="Heading1">
    <w:name w:val="heading 1"/>
    <w:basedOn w:val="Normal"/>
    <w:next w:val="Normal"/>
    <w:link w:val="Heading1Char"/>
    <w:qFormat/>
    <w:rsid w:val="00760C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CD7"/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60C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0CD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760CD7"/>
    <w:rPr>
      <w:color w:val="0000FF"/>
      <w:u w:val="single"/>
    </w:rPr>
  </w:style>
  <w:style w:type="paragraph" w:customStyle="1" w:styleId="Caracter">
    <w:name w:val="Caracter"/>
    <w:basedOn w:val="Normal"/>
    <w:rsid w:val="0076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 Busuioc</cp:lastModifiedBy>
  <cp:revision>2</cp:revision>
  <cp:lastPrinted>2020-05-15T10:53:00Z</cp:lastPrinted>
  <dcterms:created xsi:type="dcterms:W3CDTF">2020-05-15T15:38:00Z</dcterms:created>
  <dcterms:modified xsi:type="dcterms:W3CDTF">2020-05-15T15:38:00Z</dcterms:modified>
</cp:coreProperties>
</file>