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773ED6" w:rsidRPr="00773ED6" w:rsidTr="003334C5">
        <w:trPr>
          <w:trHeight w:val="1877"/>
          <w:jc w:val="center"/>
        </w:trPr>
        <w:tc>
          <w:tcPr>
            <w:tcW w:w="2021" w:type="dxa"/>
            <w:vAlign w:val="center"/>
          </w:tcPr>
          <w:p w:rsidR="00773ED6" w:rsidRPr="00773ED6" w:rsidRDefault="00773ED6" w:rsidP="00773ED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o-RO" w:eastAsia="es-ES"/>
              </w:rPr>
            </w:pPr>
            <w:r w:rsidRPr="00773ED6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296670" cy="1124585"/>
                  <wp:effectExtent l="0" t="0" r="0" b="0"/>
                  <wp:docPr id="3" name="Picture 3" descr="UnivBacau 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Bacau 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773ED6" w:rsidRPr="00773ED6" w:rsidRDefault="00773ED6" w:rsidP="00773ED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/>
              </w:rPr>
            </w:pPr>
          </w:p>
          <w:p w:rsidR="00773ED6" w:rsidRPr="00773ED6" w:rsidRDefault="00773ED6" w:rsidP="00773ED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773ED6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ROMÂNIA</w:t>
            </w:r>
          </w:p>
          <w:p w:rsidR="00773ED6" w:rsidRDefault="00773ED6" w:rsidP="00773ED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773ED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MINISTERUL EDUCAŢIEI NAȚIONALE </w:t>
            </w:r>
          </w:p>
          <w:p w:rsidR="00773ED6" w:rsidRPr="00773ED6" w:rsidRDefault="00773ED6" w:rsidP="00773ED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773ED6" w:rsidRPr="00773ED6" w:rsidRDefault="00773ED6" w:rsidP="00773ED6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773ED6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UNIVERSITATEA „VASILE ALECSANDRI” DIN BACĂU</w:t>
            </w:r>
          </w:p>
          <w:p w:rsidR="00773ED6" w:rsidRPr="00773ED6" w:rsidRDefault="00773ED6" w:rsidP="00773E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773ED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Calea Mărăşeşti, Nr. 157, Bacău 600115</w:t>
            </w:r>
          </w:p>
          <w:p w:rsidR="00773ED6" w:rsidRPr="00773ED6" w:rsidRDefault="00773ED6" w:rsidP="00773E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773ED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Tel. +40-234-542411, tel./fax +40-234-545753</w:t>
            </w:r>
          </w:p>
          <w:p w:rsidR="00773ED6" w:rsidRPr="00773ED6" w:rsidRDefault="00773ED6" w:rsidP="00773E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ro-RO" w:eastAsia="es-ES"/>
              </w:rPr>
            </w:pPr>
            <w:hyperlink r:id="rId5" w:history="1">
              <w:r w:rsidRPr="00773E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o-RO"/>
                </w:rPr>
                <w:t>www.ub.ro</w:t>
              </w:r>
            </w:hyperlink>
            <w:r w:rsidRPr="00773ED6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;  e-mail: </w:t>
            </w:r>
            <w:r w:rsidRPr="00773ED6">
              <w:rPr>
                <w:rFonts w:ascii="Calibri" w:eastAsia="Calibri" w:hAnsi="Calibri" w:cs="Times New Roman"/>
                <w:lang w:val="ro-RO"/>
              </w:rPr>
              <w:fldChar w:fldCharType="begin"/>
            </w:r>
            <w:r w:rsidRPr="00773ED6">
              <w:rPr>
                <w:rFonts w:ascii="Calibri" w:eastAsia="Calibri" w:hAnsi="Calibri" w:cs="Times New Roman"/>
                <w:lang w:val="ro-RO"/>
              </w:rPr>
              <w:instrText>HYPERLINK "mailto:rector@ub.ro"</w:instrText>
            </w:r>
            <w:r w:rsidRPr="00773ED6">
              <w:rPr>
                <w:rFonts w:ascii="Calibri" w:eastAsia="Calibri" w:hAnsi="Calibri" w:cs="Times New Roman"/>
                <w:lang w:val="ro-RO"/>
              </w:rPr>
              <w:fldChar w:fldCharType="separate"/>
            </w:r>
            <w:r w:rsidRPr="00773ED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ro-RO"/>
              </w:rPr>
              <w:t>rector@ub.ro</w:t>
            </w:r>
            <w:r w:rsidRPr="00773ED6">
              <w:rPr>
                <w:rFonts w:ascii="Calibri" w:eastAsia="Calibri" w:hAnsi="Calibri" w:cs="Times New Roman"/>
                <w:lang w:val="ro-RO"/>
              </w:rPr>
              <w:fldChar w:fldCharType="end"/>
            </w:r>
          </w:p>
        </w:tc>
        <w:tc>
          <w:tcPr>
            <w:tcW w:w="2650" w:type="dxa"/>
          </w:tcPr>
          <w:p w:rsidR="00773ED6" w:rsidRPr="00773ED6" w:rsidRDefault="00773ED6" w:rsidP="00773E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val="ro-RO" w:eastAsia="es-ES"/>
              </w:rPr>
            </w:pPr>
            <w:r w:rsidRPr="00773ED6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511300" cy="503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D6" w:rsidRPr="00773ED6" w:rsidRDefault="00773ED6" w:rsidP="00773ED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o-RO" w:eastAsia="es-ES"/>
              </w:rPr>
            </w:pPr>
            <w:r w:rsidRPr="00773ED6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685800" cy="624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ED6" w:rsidRDefault="00773ED6" w:rsidP="00232B1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1D2129"/>
          <w:shd w:val="clear" w:color="auto" w:fill="FFFFFF"/>
          <w:lang w:val="ro-RO"/>
        </w:rPr>
      </w:pPr>
    </w:p>
    <w:p w:rsidR="00232B1A" w:rsidRPr="00773ED6" w:rsidRDefault="00232B1A" w:rsidP="00232B1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ro-RO"/>
        </w:rPr>
        <w:t>Asociația Liga Studenţească din Universitatea „Vasile Alecsandri” din Bacău</w:t>
      </w:r>
    </w:p>
    <w:p w:rsidR="00232B1A" w:rsidRPr="00773ED6" w:rsidRDefault="00232B1A" w:rsidP="00232B1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ro-RO"/>
        </w:rPr>
        <w:t>a fost premiată la Gala de 10 UNSR</w:t>
      </w:r>
    </w:p>
    <w:p w:rsidR="00773ED6" w:rsidRPr="00773ED6" w:rsidRDefault="00773ED6" w:rsidP="00232B1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ro-RO"/>
        </w:rPr>
      </w:pPr>
    </w:p>
    <w:p w:rsidR="00773ED6" w:rsidRPr="00773ED6" w:rsidRDefault="006C0183" w:rsidP="00773ED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ro-RO"/>
        </w:rPr>
        <w:t xml:space="preserve">Comunicat de presă </w:t>
      </w:r>
    </w:p>
    <w:p w:rsidR="00153199" w:rsidRPr="00773ED6" w:rsidRDefault="00153199" w:rsidP="0077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2129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Asociația Liga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Studenţească din Universitatea „Vasile Alecsandri”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din Bacău a avut onoarea de a participa la </w:t>
      </w:r>
      <w:r w:rsidR="00232B1A" w:rsidRPr="00773ED6">
        <w:rPr>
          <w:rFonts w:ascii="Times New Roman" w:hAnsi="Times New Roman" w:cs="Times New Roman"/>
          <w:i/>
          <w:color w:val="1D2129"/>
          <w:shd w:val="clear" w:color="auto" w:fill="FFFFFF"/>
          <w:lang w:val="ro-RO"/>
        </w:rPr>
        <w:t>Gala de 10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, 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un eveniment important organizat de Uniunea Națională a Studenților din România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, cu ocazia împlinirii a 10 ani de la înfiinţare,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care a avut loc la Palatul Parlamentului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.</w:t>
      </w:r>
    </w:p>
    <w:p w:rsidR="00D53C14" w:rsidRPr="00773ED6" w:rsidRDefault="00153199" w:rsidP="0077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2129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În cadrul acestui eveniment, au fost </w:t>
      </w:r>
      <w:r w:rsidR="00D53C1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premiați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</w:t>
      </w:r>
      <w:r w:rsidR="00D53C1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10 studenți și 10 elevi datorită rezultatelor deosebite. </w:t>
      </w:r>
      <w:r w:rsidR="00F72F8E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Pentru a promova voluntariatul au fost premiați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şi </w:t>
      </w:r>
      <w:r w:rsidR="00F72F8E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5 voluntari care au arătat ce înseamnă acesta, prin implicarea lor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în diferite proiecte</w:t>
      </w:r>
      <w:r w:rsidR="00F72F8E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.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Momentul a fost</w:t>
      </w:r>
      <w:r w:rsidR="004B4C73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aștept</w:t>
      </w:r>
      <w:r w:rsidR="00EA12D8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at de toate asociațiile care au fost nominalizate pentru numele #DeZece, printre care și</w:t>
      </w:r>
      <w:r w:rsidR="004B4C73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</w:t>
      </w:r>
      <w:r w:rsidR="00EA12D8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Asociația Liga Studenţeasc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ă din Universitatea „Vasile Alecsandri”</w:t>
      </w:r>
      <w:r w:rsidR="00EA12D8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din Bacău. </w:t>
      </w:r>
      <w:r w:rsidR="00D53C14" w:rsidRPr="00773ED6">
        <w:rPr>
          <w:rFonts w:ascii="Times New Roman" w:hAnsi="Times New Roman" w:cs="Times New Roman"/>
          <w:shd w:val="clear" w:color="auto" w:fill="FFFFFF"/>
          <w:lang w:val="ro-RO"/>
        </w:rPr>
        <w:t>Din totalul asociațiilor care au completat formularul de înscriere pentru a primi una dintre cele cinci distincții pe care le oferă Uniunea Națională a Studenților din România, Liga Studențească din Bacău, împreună cu alte 12 asociații au intrat în cursa pentru titlul "Asociația</w:t>
      </w:r>
      <w:r w:rsidR="00D53C14" w:rsidRPr="00773ED6">
        <w:rPr>
          <w:rStyle w:val="apple-converted-space"/>
          <w:rFonts w:ascii="Times New Roman" w:hAnsi="Times New Roman" w:cs="Times New Roman"/>
          <w:shd w:val="clear" w:color="auto" w:fill="FFFFFF"/>
          <w:lang w:val="ro-RO"/>
        </w:rPr>
        <w:t> </w:t>
      </w:r>
      <w:hyperlink r:id="rId8" w:history="1">
        <w:r w:rsidR="00D53C14" w:rsidRPr="00773ED6">
          <w:rPr>
            <w:rStyle w:val="58cl"/>
            <w:rFonts w:ascii="Times New Roman" w:hAnsi="Times New Roman" w:cs="Times New Roman"/>
            <w:shd w:val="clear" w:color="auto" w:fill="FFFFFF"/>
            <w:lang w:val="ro-RO"/>
          </w:rPr>
          <w:t>#</w:t>
        </w:r>
        <w:r w:rsidR="00D53C14" w:rsidRPr="00773ED6">
          <w:rPr>
            <w:rStyle w:val="58cm"/>
            <w:rFonts w:ascii="Times New Roman" w:hAnsi="Times New Roman" w:cs="Times New Roman"/>
            <w:shd w:val="clear" w:color="auto" w:fill="FFFFFF"/>
            <w:lang w:val="ro-RO"/>
          </w:rPr>
          <w:t>dezece</w:t>
        </w:r>
      </w:hyperlink>
      <w:r w:rsidR="00D53C14" w:rsidRPr="00773ED6">
        <w:rPr>
          <w:rFonts w:ascii="Times New Roman" w:hAnsi="Times New Roman" w:cs="Times New Roman"/>
          <w:shd w:val="clear" w:color="auto" w:fill="FFFFFF"/>
          <w:lang w:val="ro-RO"/>
        </w:rPr>
        <w:t>".</w:t>
      </w:r>
    </w:p>
    <w:p w:rsidR="00EA12D8" w:rsidRPr="00773ED6" w:rsidRDefault="006C0183" w:rsidP="0077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2129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La eveniment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au fost invitați de seamă precum: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Pavel 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Năstase (Ministrul Educației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Naţionale), Gabriel Petrea (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Ministrul Consultărilor Publice și Dialogului Social), Ecaterina Andronescu (Președinte Senat UPB), Sorin</w:t>
      </w:r>
      <w:r w:rsidR="00232B1A" w:rsidRPr="00773ED6">
        <w:t xml:space="preserve">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Cîmpeanu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( Președinte CNR), Mihnea Costoiu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(Rector UPB), Gigel Paraschiv (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Secretar de Stat în 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Ministerul Educației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Naţionale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), Anton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Hadăr (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Președinte al Federației Naționale Sindicale Alma Mater),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Claudia 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Popescu (Președinte CNFIS), Doru</w:t>
      </w:r>
      <w:r w:rsidR="00232B1A" w:rsidRPr="00773ED6">
        <w:t xml:space="preserve">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Iamandi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(Casa de Cultură a Studenților),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Oana </w:t>
      </w:r>
      <w:r w:rsidR="00EC0E6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Crai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oveanu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(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Arrogance Events). 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De asemenea au participat şi vechii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președinți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UNSR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: Florentin Gust (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Deputat), Gabriel Petrea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(Ministru),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Ion 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Poenaru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(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Antreprenor),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Șeila 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Abdulamit (Corporatist),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Nicolae 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Tunsoiu 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(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Asistent </w:t>
      </w:r>
      <w:r w:rsidR="00D53C1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universitar). 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Aceștia au ținut să împărtășească propriile trăiri despre experiența lor în cadrul UNSR de-a lungul celor 10 ani de activitate 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a federației</w:t>
      </w:r>
      <w:r w:rsidR="00153199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.</w:t>
      </w:r>
    </w:p>
    <w:p w:rsidR="00D53C14" w:rsidRPr="00773ED6" w:rsidRDefault="00D53C14" w:rsidP="0077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2129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După ce au fost premiați cei 10 stud</w:t>
      </w:r>
      <w:r w:rsidR="00F72F8E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enți, cei 10 elevi și cei 5 voluntari, 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au fost alese cele cinci asociații "</w:t>
      </w:r>
      <w:r w:rsidR="00773ED6" w:rsidRPr="00773ED6">
        <w:rPr>
          <w:lang w:val="ro-RO"/>
        </w:rPr>
        <w:fldChar w:fldCharType="begin"/>
      </w:r>
      <w:r w:rsidR="00773ED6" w:rsidRPr="00773ED6">
        <w:rPr>
          <w:lang w:val="ro-RO"/>
        </w:rPr>
        <w:instrText xml:space="preserve"> HYPERLINK "https://www.facebook.com/hashtag/dezece?source=feed_text&amp;story_id=1238307456258240" </w:instrText>
      </w:r>
      <w:r w:rsidR="00773ED6" w:rsidRPr="00773ED6">
        <w:rPr>
          <w:lang w:val="ro-RO"/>
        </w:rPr>
        <w:fldChar w:fldCharType="separate"/>
      </w:r>
      <w:r w:rsidRPr="00773ED6">
        <w:rPr>
          <w:rStyle w:val="58cl"/>
          <w:rFonts w:ascii="Times New Roman" w:hAnsi="Times New Roman" w:cs="Times New Roman"/>
          <w:color w:val="4267B2"/>
          <w:shd w:val="clear" w:color="auto" w:fill="FFFFFF"/>
          <w:lang w:val="ro-RO"/>
        </w:rPr>
        <w:t>#</w:t>
      </w:r>
      <w:r w:rsidRPr="00773ED6">
        <w:rPr>
          <w:rStyle w:val="58cm"/>
          <w:rFonts w:ascii="Times New Roman" w:hAnsi="Times New Roman" w:cs="Times New Roman"/>
          <w:color w:val="365899"/>
          <w:shd w:val="clear" w:color="auto" w:fill="FFFFFF"/>
          <w:lang w:val="ro-RO"/>
        </w:rPr>
        <w:t>DeZece</w:t>
      </w:r>
      <w:r w:rsidR="00773ED6" w:rsidRPr="00773ED6">
        <w:rPr>
          <w:rStyle w:val="58cm"/>
          <w:rFonts w:ascii="Times New Roman" w:hAnsi="Times New Roman" w:cs="Times New Roman"/>
          <w:color w:val="365899"/>
          <w:shd w:val="clear" w:color="auto" w:fill="FFFFFF"/>
          <w:lang w:val="ro-RO"/>
        </w:rPr>
        <w:fldChar w:fldCharType="end"/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". Din aproximativ</w:t>
      </w:r>
      <w:r w:rsidR="006C0183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100 de asociații studenţeşti,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Asociația Liga Studenţea</w:t>
      </w:r>
      <w:r w:rsidR="00232B1A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scă din Universitatea „Vasile Alecsandri”</w:t>
      </w:r>
      <w:r w:rsidR="006C0183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din Bacău s-a clasat în primele cinci, fapt ce reprezintă o încununare a activităţii pe care studenţii băcăuani o desfăşoară.</w:t>
      </w:r>
    </w:p>
    <w:p w:rsidR="00EC0E64" w:rsidRPr="00773ED6" w:rsidRDefault="00232B1A" w:rsidP="00773E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2129"/>
          <w:shd w:val="clear" w:color="auto" w:fill="FFFFFF"/>
          <w:lang w:val="ro-RO"/>
        </w:rPr>
      </w:pP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Studenţii care fac parte din</w:t>
      </w:r>
      <w:r w:rsidRPr="00773ED6">
        <w:t xml:space="preserve"> 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Asociația Liga Studenţească din Universitatea „Vasile Alecsandri” din Bacău doresc să mulțumească pe această cale</w:t>
      </w:r>
      <w:r w:rsidR="00D53C1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organizatorilor pentru efortul depus şi totodată și voluntarilor </w:t>
      </w:r>
      <w:r w:rsidR="006C0183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fără de care</w:t>
      </w:r>
      <w:r w:rsidR="00D53C14"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 xml:space="preserve"> </w:t>
      </w:r>
      <w:r w:rsidRPr="00773ED6">
        <w:rPr>
          <w:rFonts w:ascii="Times New Roman" w:hAnsi="Times New Roman" w:cs="Times New Roman"/>
          <w:color w:val="1D2129"/>
          <w:shd w:val="clear" w:color="auto" w:fill="FFFFFF"/>
          <w:lang w:val="ro-RO"/>
        </w:rPr>
        <w:t>acest premiu nu ar fi fost posibil.</w:t>
      </w:r>
    </w:p>
    <w:p w:rsidR="00B01CC0" w:rsidRPr="00773ED6" w:rsidRDefault="00773ED6" w:rsidP="00773ED6">
      <w:pPr>
        <w:spacing w:after="0" w:line="360" w:lineRule="auto"/>
        <w:jc w:val="right"/>
      </w:pPr>
    </w:p>
    <w:p w:rsidR="00773ED6" w:rsidRDefault="00773ED6" w:rsidP="00773ED6">
      <w:pPr>
        <w:tabs>
          <w:tab w:val="left" w:pos="3316"/>
        </w:tabs>
        <w:spacing w:after="0" w:line="360" w:lineRule="auto"/>
      </w:pPr>
      <w:r>
        <w:tab/>
      </w:r>
      <w:bookmarkStart w:id="0" w:name="_GoBack"/>
      <w:bookmarkEnd w:id="0"/>
    </w:p>
    <w:p w:rsidR="00773ED6" w:rsidRPr="00773ED6" w:rsidRDefault="00773ED6" w:rsidP="00773ED6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773ED6">
        <w:rPr>
          <w:rFonts w:ascii="Times New Roman" w:hAnsi="Times New Roman" w:cs="Times New Roman"/>
        </w:rPr>
        <w:t>Prorector</w:t>
      </w:r>
      <w:proofErr w:type="spellEnd"/>
      <w:r w:rsidRPr="00773ED6">
        <w:rPr>
          <w:rFonts w:ascii="Times New Roman" w:hAnsi="Times New Roman" w:cs="Times New Roman"/>
        </w:rPr>
        <w:t xml:space="preserve"> </w:t>
      </w:r>
      <w:proofErr w:type="spellStart"/>
      <w:r w:rsidRPr="00773ED6">
        <w:rPr>
          <w:rFonts w:ascii="Times New Roman" w:hAnsi="Times New Roman" w:cs="Times New Roman"/>
        </w:rPr>
        <w:t>pentru</w:t>
      </w:r>
      <w:proofErr w:type="spellEnd"/>
      <w:r w:rsidRPr="00773ED6">
        <w:rPr>
          <w:rFonts w:ascii="Times New Roman" w:hAnsi="Times New Roman" w:cs="Times New Roman"/>
        </w:rPr>
        <w:t xml:space="preserve"> </w:t>
      </w:r>
      <w:proofErr w:type="spellStart"/>
      <w:r w:rsidRPr="00773ED6">
        <w:rPr>
          <w:rFonts w:ascii="Times New Roman" w:hAnsi="Times New Roman" w:cs="Times New Roman"/>
        </w:rPr>
        <w:t>etica</w:t>
      </w:r>
      <w:proofErr w:type="spellEnd"/>
      <w:r w:rsidRPr="00773ED6">
        <w:rPr>
          <w:rFonts w:ascii="Times New Roman" w:hAnsi="Times New Roman" w:cs="Times New Roman"/>
        </w:rPr>
        <w:t xml:space="preserve"> </w:t>
      </w:r>
      <w:proofErr w:type="spellStart"/>
      <w:r w:rsidRPr="00773ED6">
        <w:rPr>
          <w:rFonts w:ascii="Times New Roman" w:hAnsi="Times New Roman" w:cs="Times New Roman"/>
        </w:rPr>
        <w:t>şi</w:t>
      </w:r>
      <w:proofErr w:type="spellEnd"/>
      <w:r w:rsidRPr="00773ED6">
        <w:rPr>
          <w:rFonts w:ascii="Times New Roman" w:hAnsi="Times New Roman" w:cs="Times New Roman"/>
        </w:rPr>
        <w:t xml:space="preserve"> </w:t>
      </w:r>
      <w:proofErr w:type="spellStart"/>
      <w:r w:rsidRPr="00773ED6">
        <w:rPr>
          <w:rFonts w:ascii="Times New Roman" w:hAnsi="Times New Roman" w:cs="Times New Roman"/>
        </w:rPr>
        <w:t>imaginea</w:t>
      </w:r>
      <w:proofErr w:type="spellEnd"/>
      <w:r w:rsidRPr="00773ED6">
        <w:rPr>
          <w:rFonts w:ascii="Times New Roman" w:hAnsi="Times New Roman" w:cs="Times New Roman"/>
        </w:rPr>
        <w:t xml:space="preserve"> </w:t>
      </w:r>
      <w:proofErr w:type="spellStart"/>
      <w:r w:rsidRPr="00773ED6">
        <w:rPr>
          <w:rFonts w:ascii="Times New Roman" w:hAnsi="Times New Roman" w:cs="Times New Roman"/>
        </w:rPr>
        <w:t>universităţii</w:t>
      </w:r>
      <w:proofErr w:type="spellEnd"/>
      <w:r w:rsidRPr="00773ED6">
        <w:rPr>
          <w:rFonts w:ascii="Times New Roman" w:hAnsi="Times New Roman" w:cs="Times New Roman"/>
        </w:rPr>
        <w:t>,</w:t>
      </w:r>
    </w:p>
    <w:p w:rsidR="00773ED6" w:rsidRPr="00773ED6" w:rsidRDefault="00773ED6" w:rsidP="00773E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ED6">
        <w:rPr>
          <w:rFonts w:ascii="Times New Roman" w:hAnsi="Times New Roman" w:cs="Times New Roman"/>
        </w:rPr>
        <w:t xml:space="preserve">Conf. </w:t>
      </w:r>
      <w:proofErr w:type="spellStart"/>
      <w:r w:rsidRPr="00773ED6">
        <w:rPr>
          <w:rFonts w:ascii="Times New Roman" w:hAnsi="Times New Roman" w:cs="Times New Roman"/>
        </w:rPr>
        <w:t>univ.</w:t>
      </w:r>
      <w:proofErr w:type="spellEnd"/>
      <w:r w:rsidRPr="00773ED6">
        <w:rPr>
          <w:rFonts w:ascii="Times New Roman" w:hAnsi="Times New Roman" w:cs="Times New Roman"/>
        </w:rPr>
        <w:t xml:space="preserve"> dr. Cristina </w:t>
      </w:r>
      <w:proofErr w:type="spellStart"/>
      <w:r w:rsidRPr="00773ED6">
        <w:rPr>
          <w:rFonts w:ascii="Times New Roman" w:hAnsi="Times New Roman" w:cs="Times New Roman"/>
        </w:rPr>
        <w:t>Cîrtiţă-Buzoianu</w:t>
      </w:r>
      <w:proofErr w:type="spellEnd"/>
    </w:p>
    <w:sectPr w:rsidR="00773ED6" w:rsidRPr="0077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20"/>
    <w:rsid w:val="00006852"/>
    <w:rsid w:val="00153199"/>
    <w:rsid w:val="00232B1A"/>
    <w:rsid w:val="004B4C73"/>
    <w:rsid w:val="005C0420"/>
    <w:rsid w:val="005F1034"/>
    <w:rsid w:val="006C0183"/>
    <w:rsid w:val="00773ED6"/>
    <w:rsid w:val="00D53C14"/>
    <w:rsid w:val="00EA12D8"/>
    <w:rsid w:val="00EC0E64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0598"/>
  <w15:chartTrackingRefBased/>
  <w15:docId w15:val="{13730E37-6716-4E36-971F-505AE12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8cl">
    <w:name w:val="_58cl"/>
    <w:basedOn w:val="DefaultParagraphFont"/>
    <w:rsid w:val="005C0420"/>
  </w:style>
  <w:style w:type="character" w:customStyle="1" w:styleId="58cm">
    <w:name w:val="_58cm"/>
    <w:basedOn w:val="DefaultParagraphFont"/>
    <w:rsid w:val="005C0420"/>
  </w:style>
  <w:style w:type="character" w:customStyle="1" w:styleId="apple-converted-space">
    <w:name w:val="apple-converted-space"/>
    <w:basedOn w:val="DefaultParagraphFont"/>
    <w:rsid w:val="00D5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dezece?source=feed_text&amp;story_id=12342302299992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b.r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marge</cp:lastModifiedBy>
  <cp:revision>2</cp:revision>
  <dcterms:created xsi:type="dcterms:W3CDTF">2017-02-27T22:24:00Z</dcterms:created>
  <dcterms:modified xsi:type="dcterms:W3CDTF">2017-02-28T18:56:00Z</dcterms:modified>
</cp:coreProperties>
</file>