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760CD7" w:rsidRPr="00B2659D" w:rsidTr="00BB3970">
        <w:trPr>
          <w:trHeight w:val="2159"/>
        </w:trPr>
        <w:tc>
          <w:tcPr>
            <w:tcW w:w="2430" w:type="dxa"/>
            <w:shd w:val="clear" w:color="auto" w:fill="auto"/>
          </w:tcPr>
          <w:p w:rsidR="00760CD7" w:rsidRPr="00B2659D" w:rsidRDefault="00760CD7" w:rsidP="00BB3970">
            <w:pPr>
              <w:ind w:left="-270"/>
              <w:jc w:val="center"/>
              <w:rPr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4735D7">
              <w:rPr>
                <w:noProof/>
                <w:lang w:val="ro-RO" w:eastAsia="ro-RO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760CD7" w:rsidRPr="000873E5" w:rsidRDefault="00760CD7" w:rsidP="00BB3970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:rsidR="00760CD7" w:rsidRPr="0077526E" w:rsidRDefault="00760CD7" w:rsidP="00BB3970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:rsidR="00760CD7" w:rsidRDefault="00760CD7" w:rsidP="00BB3970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 w:rsidRPr="0077526E">
              <w:rPr>
                <w:b/>
                <w:szCs w:val="24"/>
                <w:lang w:val="it-IT"/>
              </w:rPr>
              <w:t>Facultatea de Științe</w:t>
            </w:r>
          </w:p>
          <w:p w:rsidR="00A570FE" w:rsidRPr="0077526E" w:rsidRDefault="00A570FE" w:rsidP="00BB3970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Departamentul pentru Pregătirea Personalui Didactic</w:t>
            </w:r>
          </w:p>
          <w:p w:rsidR="00760CD7" w:rsidRPr="005A21A9" w:rsidRDefault="00760CD7" w:rsidP="00BB3970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760CD7" w:rsidRPr="0077526E" w:rsidRDefault="00760CD7" w:rsidP="00BB3970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760CD7" w:rsidRPr="00180A5C" w:rsidRDefault="00607FE0" w:rsidP="00BB3970">
            <w:pPr>
              <w:pStyle w:val="Titlu1"/>
              <w:jc w:val="center"/>
              <w:rPr>
                <w:bCs/>
                <w:i w:val="0"/>
                <w:iCs/>
                <w:sz w:val="18"/>
                <w:szCs w:val="18"/>
              </w:rPr>
            </w:pPr>
            <w:hyperlink r:id="rId6" w:history="1">
              <w:r w:rsidR="00760CD7" w:rsidRPr="00180A5C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760CD7" w:rsidRPr="00180A5C">
              <w:rPr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7" w:history="1">
              <w:r w:rsidR="00760CD7" w:rsidRPr="00180A5C">
                <w:rPr>
                  <w:rStyle w:val="Hyperlink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:rsidR="00760CD7" w:rsidRPr="00B2659D" w:rsidRDefault="00760CD7" w:rsidP="00BB3970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60CD7" w:rsidRPr="00B2659D" w:rsidRDefault="00760CD7" w:rsidP="00BB3970">
            <w:pPr>
              <w:rPr>
                <w:szCs w:val="24"/>
              </w:rPr>
            </w:pPr>
          </w:p>
          <w:p w:rsidR="00760CD7" w:rsidRPr="00B2659D" w:rsidRDefault="00760CD7" w:rsidP="00BB3970">
            <w:pPr>
              <w:jc w:val="center"/>
              <w:rPr>
                <w:szCs w:val="24"/>
              </w:rPr>
            </w:pPr>
            <w:r w:rsidRPr="00FE507F">
              <w:rPr>
                <w:noProof/>
                <w:lang w:val="ro-RO" w:eastAsia="ro-RO"/>
              </w:rPr>
              <w:drawing>
                <wp:inline distT="0" distB="0" distL="0" distR="0">
                  <wp:extent cx="1033780" cy="104965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:rsidR="00760CD7" w:rsidRPr="005A21A9" w:rsidRDefault="00760CD7" w:rsidP="00760CD7">
      <w:pPr>
        <w:pStyle w:val="Antet"/>
        <w:rPr>
          <w:sz w:val="12"/>
          <w:szCs w:val="12"/>
        </w:rPr>
      </w:pPr>
    </w:p>
    <w:p w:rsidR="00A82108" w:rsidRPr="00767F19" w:rsidRDefault="00A82108" w:rsidP="00760CD7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7F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Norme de aplicare </w:t>
      </w:r>
      <w:r w:rsidR="00D733AD">
        <w:rPr>
          <w:rFonts w:ascii="Times New Roman" w:hAnsi="Times New Roman" w:cs="Times New Roman"/>
          <w:b/>
          <w:sz w:val="28"/>
          <w:szCs w:val="28"/>
          <w:lang w:val="ro-RO"/>
        </w:rPr>
        <w:t>a R-05-24</w:t>
      </w:r>
    </w:p>
    <w:p w:rsidR="00A82108" w:rsidRPr="00FE100A" w:rsidRDefault="00760CD7" w:rsidP="008006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E446F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Având în vedere </w:t>
      </w:r>
      <w:r w:rsidR="007E446F" w:rsidRPr="00FE100A">
        <w:rPr>
          <w:rFonts w:ascii="Times New Roman" w:hAnsi="Times New Roman" w:cs="Times New Roman"/>
          <w:i/>
          <w:sz w:val="24"/>
          <w:szCs w:val="24"/>
          <w:lang w:val="ro-RO"/>
        </w:rPr>
        <w:t>Ghidul pentru privind norme metodologice pentru desfaşurarea activităţii didactice, finalizarea semestrului II, a anului universitar 2019-2020 şi finalizarea studiilor în anul universitar 2019-2020</w:t>
      </w:r>
      <w:r w:rsidR="007E446F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>Consiliul Departamentul</w:t>
      </w:r>
      <w:r w:rsidR="00800624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 xml:space="preserve"> pentru Pregătirea Personalului Didactic din Universitatea Vasile alecsandri din Bacău, hotărăște următoarele ȋn legătură cu examenele de certificare a programelor de formare psihopedagogică:</w:t>
      </w:r>
    </w:p>
    <w:p w:rsidR="008E7DFC" w:rsidRDefault="008E7DF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Art. 1. Cataloagele în format fizic se vor ridica de la 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 xml:space="preserve">Secretariatul departamenului DPPD </w:t>
      </w:r>
      <w:r w:rsidR="00D03816">
        <w:rPr>
          <w:rFonts w:ascii="Times New Roman" w:hAnsi="Times New Roman" w:cs="Times New Roman"/>
          <w:sz w:val="24"/>
          <w:szCs w:val="24"/>
          <w:lang w:val="ro-RO"/>
        </w:rPr>
        <w:t xml:space="preserve">de către titularul disciplinei, pe bază de semnătură, 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>în perioada 18.05</w:t>
      </w:r>
      <w:r w:rsidR="00D03816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19.05.2020 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în urma unei planificări, pentru a respecta distanţarea socială. Exceptie fac cataloagele de diferenţe pentru anii terminali, care se 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>complet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>în sala D 206.</w:t>
      </w:r>
    </w:p>
    <w:p w:rsidR="00D03816" w:rsidRPr="00FE100A" w:rsidRDefault="00D0381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Art.2. Cataloagele se vor preda la Secretariat, având semnăturile atât a examinatorului cât și a asistentului examinator.</w:t>
      </w:r>
    </w:p>
    <w:p w:rsidR="00F5692B" w:rsidRPr="00FE100A" w:rsidRDefault="008E7DF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AF529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. Toate </w:t>
      </w:r>
      <w:r w:rsidR="00F5692B" w:rsidRPr="00FE100A">
        <w:rPr>
          <w:rFonts w:ascii="Times New Roman" w:hAnsi="Times New Roman" w:cs="Times New Roman"/>
          <w:sz w:val="24"/>
          <w:szCs w:val="24"/>
          <w:lang w:val="ro-RO"/>
        </w:rPr>
        <w:t>evaluările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programate în perioada stării de urgenţă se reprogrameaz</w:t>
      </w:r>
      <w:r w:rsidR="00F5692B" w:rsidRPr="00FE100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conform </w:t>
      </w:r>
      <w:r w:rsidR="00F5692B" w:rsidRPr="00FE100A">
        <w:rPr>
          <w:rFonts w:ascii="Times New Roman" w:hAnsi="Times New Roman" w:cs="Times New Roman"/>
          <w:sz w:val="24"/>
          <w:szCs w:val="24"/>
          <w:lang w:val="ro-RO"/>
        </w:rPr>
        <w:t>noilor st</w:t>
      </w:r>
      <w:r w:rsidR="00FE100A">
        <w:rPr>
          <w:rFonts w:ascii="Times New Roman" w:hAnsi="Times New Roman" w:cs="Times New Roman"/>
          <w:sz w:val="24"/>
          <w:szCs w:val="24"/>
          <w:lang w:val="ro-RO"/>
        </w:rPr>
        <w:t>ructuri ale anului universitar.</w:t>
      </w:r>
    </w:p>
    <w:p w:rsidR="00DD7C45" w:rsidRPr="00FE100A" w:rsidRDefault="00DD7C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AF529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871ABE" w:rsidRPr="00FE100A">
        <w:rPr>
          <w:rFonts w:ascii="Times New Roman" w:hAnsi="Times New Roman" w:cs="Times New Roman"/>
          <w:sz w:val="24"/>
          <w:szCs w:val="24"/>
          <w:lang w:val="ro-RO"/>
        </w:rPr>
        <w:t>Perioada colocviilor se restrânge la o singură săptămână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(18.05-24.05.2020)</w:t>
      </w:r>
      <w:r w:rsidR="00871ABE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71ABE" w:rsidRDefault="00871A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AF529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. Restanţele, reexaminările şi diferenţele pentru anii I şi II (licenţă) şi anul I (master) se susţin în 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>perioada 31.08-13.09.2020.</w:t>
      </w:r>
    </w:p>
    <w:p w:rsidR="00F47AFF" w:rsidRPr="00FE100A" w:rsidRDefault="00F47AF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t>Art .</w:t>
      </w:r>
      <w:r w:rsidRPr="00D1370E">
        <w:rPr>
          <w:rFonts w:ascii="Times New Roman" w:hAnsi="Times New Roman" w:cs="Times New Roman"/>
          <w:sz w:val="24"/>
          <w:szCs w:val="24"/>
          <w:lang w:val="ro-RO"/>
        </w:rPr>
        <w:t>Înscrierea pentru examenul de finalizare a studiilor se face online;</w:t>
      </w:r>
    </w:p>
    <w:p w:rsidR="00F5692B" w:rsidRPr="00FE100A" w:rsidRDefault="00F569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AF5297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. Administratorul 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>-ș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ef realizează un document explicativ pentru 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>efectuarea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corectă a plăţii taxelor</w:t>
      </w:r>
      <w:r w:rsidR="00760CD7"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de studii, restanțe, diferențe și finalizare studii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. Acest document va 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>fi postat pe site-ul Facultăţii de Stiinţe.</w:t>
      </w:r>
    </w:p>
    <w:p w:rsidR="00760CD7" w:rsidRDefault="007114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100A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AF5297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>. Se v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 xml:space="preserve">or  realiza 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grup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 xml:space="preserve">uri 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E100A">
        <w:rPr>
          <w:rFonts w:ascii="Times New Roman" w:hAnsi="Times New Roman" w:cs="Times New Roman"/>
          <w:sz w:val="24"/>
          <w:szCs w:val="24"/>
          <w:lang w:val="ro-RO"/>
        </w:rPr>
        <w:t xml:space="preserve"> pe platforma TEAMS, </w:t>
      </w:r>
      <w:r w:rsidR="006819BC">
        <w:rPr>
          <w:rFonts w:ascii="Times New Roman" w:hAnsi="Times New Roman" w:cs="Times New Roman"/>
          <w:sz w:val="24"/>
          <w:szCs w:val="24"/>
          <w:lang w:val="ro-RO"/>
        </w:rPr>
        <w:t>aferente grupelor care vor suţine examenul de certificare</w:t>
      </w:r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psihopedagogice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I –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II- master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postuniversitar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Grupele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organiza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70E" w:rsidRPr="00FE100A" w:rsidRDefault="00D1370E" w:rsidP="00D137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Art 8. </w:t>
      </w:r>
      <w:r w:rsidRPr="00D1370E">
        <w:rPr>
          <w:rFonts w:ascii="Times New Roman" w:hAnsi="Times New Roman" w:cs="Times New Roman"/>
          <w:sz w:val="24"/>
          <w:szCs w:val="24"/>
          <w:lang w:val="ro-RO"/>
        </w:rPr>
        <w:t>Programarea examenelor de finalizare a studiilor se va afișa și pe site-ul departamentului</w:t>
      </w:r>
      <w:r>
        <w:t>;</w:t>
      </w:r>
    </w:p>
    <w:p w:rsidR="006819BC" w:rsidRDefault="007114CA" w:rsidP="009B12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100A">
        <w:rPr>
          <w:rFonts w:ascii="Times New Roman" w:hAnsi="Times New Roman" w:cs="Times New Roman"/>
          <w:sz w:val="24"/>
          <w:szCs w:val="24"/>
          <w:lang w:val="en-US"/>
        </w:rPr>
        <w:lastRenderedPageBreak/>
        <w:t>Art.</w:t>
      </w:r>
      <w:r w:rsidR="0080062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E10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100A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FE1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100A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FE100A">
        <w:rPr>
          <w:rFonts w:ascii="Times New Roman" w:hAnsi="Times New Roman" w:cs="Times New Roman"/>
          <w:sz w:val="24"/>
          <w:szCs w:val="24"/>
          <w:lang w:val="en-US"/>
        </w:rPr>
        <w:t xml:space="preserve"> didactic </w:t>
      </w:r>
      <w:proofErr w:type="spellStart"/>
      <w:r w:rsidRPr="00FE100A">
        <w:rPr>
          <w:rFonts w:ascii="Times New Roman" w:hAnsi="Times New Roman" w:cs="Times New Roman"/>
          <w:sz w:val="24"/>
          <w:szCs w:val="24"/>
          <w:lang w:val="en-US"/>
        </w:rPr>
        <w:t>îndrumător</w:t>
      </w:r>
      <w:proofErr w:type="spellEnd"/>
      <w:r w:rsidRPr="00FE10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portofoliului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la DPPD</w:t>
      </w:r>
      <w:r w:rsidRPr="00FE1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100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colecta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electronic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portofolii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tabele</w:t>
      </w:r>
      <w:proofErr w:type="spellEnd"/>
      <w:r w:rsidR="005F1C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care ulterior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>direction</w:t>
      </w:r>
      <w:r w:rsidR="00A570FE">
        <w:rPr>
          <w:rFonts w:ascii="Times New Roman" w:hAnsi="Times New Roman" w:cs="Times New Roman"/>
          <w:sz w:val="24"/>
          <w:szCs w:val="24"/>
          <w:lang w:val="en-US"/>
        </w:rPr>
        <w:t>ate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arhivă</w:t>
      </w:r>
      <w:proofErr w:type="spellEnd"/>
      <w:r w:rsidR="005F1C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comisie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370E" w:rsidRDefault="00800624" w:rsidP="009B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 10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Avizarea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didactic,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piesă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ȋ</w:t>
      </w:r>
      <w:r w:rsidR="00A570F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>rtofoliului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realizată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coordonatorul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nu s</w:t>
      </w:r>
      <w:r w:rsidR="00A570F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>utut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mentorul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respo</w:t>
      </w:r>
      <w:r w:rsidR="00A570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>sabil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cu 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proofErr w:type="gram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70E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="00D137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2C10" w:rsidRDefault="00800624" w:rsidP="009B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 11</w:t>
      </w:r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Studenţii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declaraţia</w:t>
      </w:r>
      <w:proofErr w:type="spellEnd"/>
      <w:r w:rsidR="006819B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819BC">
        <w:rPr>
          <w:rFonts w:ascii="Times New Roman" w:hAnsi="Times New Roman" w:cs="Times New Roman"/>
          <w:sz w:val="24"/>
          <w:szCs w:val="24"/>
          <w:lang w:val="en-US"/>
        </w:rPr>
        <w:t>autenticitate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semna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adăuga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conţin</w:t>
      </w:r>
      <w:r w:rsidR="00A570FE">
        <w:rPr>
          <w:rFonts w:ascii="Times New Roman" w:hAnsi="Times New Roman" w:cs="Times New Roman"/>
          <w:sz w:val="24"/>
          <w:szCs w:val="24"/>
          <w:lang w:val="en-US"/>
        </w:rPr>
        <w:t>utului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 final al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fortofoliului</w:t>
      </w:r>
      <w:proofErr w:type="spellEnd"/>
      <w:r w:rsidR="00A570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70FE">
        <w:rPr>
          <w:rFonts w:ascii="Times New Roman" w:hAnsi="Times New Roman" w:cs="Times New Roman"/>
          <w:sz w:val="24"/>
          <w:szCs w:val="24"/>
          <w:lang w:val="en-US"/>
        </w:rPr>
        <w:t>ȋ</w:t>
      </w:r>
      <w:r w:rsidR="00A72C1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="00A72C10">
        <w:rPr>
          <w:rFonts w:ascii="Times New Roman" w:hAnsi="Times New Roman" w:cs="Times New Roman"/>
          <w:sz w:val="24"/>
          <w:szCs w:val="24"/>
          <w:lang w:val="en-US"/>
        </w:rPr>
        <w:t>scanat</w:t>
      </w:r>
      <w:proofErr w:type="spellEnd"/>
      <w:r w:rsidR="00A72C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26B8" w:rsidRDefault="00F47AFF" w:rsidP="00D137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>Art</w:t>
      </w:r>
      <w:r w:rsidR="00D1370E">
        <w:t>.</w:t>
      </w:r>
      <w:r w:rsidR="00800624">
        <w:t>12.</w:t>
      </w:r>
      <w:r w:rsidR="00D1370E">
        <w:t xml:space="preserve"> </w:t>
      </w:r>
      <w: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Departamentul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DPPD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organiza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sală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finalizarea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destinată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candidaților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dețin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tehnica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necesară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transmiterii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online a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informațiilor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conexiunii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rețeaua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internet. Sala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dotată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cu un calculator cu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conexiune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la internet,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cameră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video,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microfon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difuzor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Direcția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materialele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protecției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studentului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mască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mănuși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dezinfectant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intra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singur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sală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urmărind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traseu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prestabilit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susținerea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examenului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părăsirea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sălii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candidat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dezinfectarea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calculatorului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obiectelor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mobilier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puteau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fi contaminate de </w:t>
      </w:r>
      <w:proofErr w:type="spellStart"/>
      <w:r w:rsidRPr="00D1370E">
        <w:rPr>
          <w:rFonts w:ascii="Times New Roman" w:hAnsi="Times New Roman" w:cs="Times New Roman"/>
          <w:sz w:val="24"/>
          <w:szCs w:val="24"/>
          <w:lang w:val="en-US"/>
        </w:rPr>
        <w:t>candidat</w:t>
      </w:r>
      <w:proofErr w:type="spellEnd"/>
      <w:r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12C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D1370E" w:rsidRDefault="00800624" w:rsidP="009B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 13</w:t>
      </w:r>
      <w:r w:rsidR="005626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6B8">
        <w:t xml:space="preserve"> </w:t>
      </w:r>
      <w:proofErr w:type="spellStart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>portofoliului</w:t>
      </w:r>
      <w:proofErr w:type="spellEnd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final la DPPD  se </w:t>
      </w:r>
      <w:proofErr w:type="spellStart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>susține</w:t>
      </w:r>
      <w:proofErr w:type="spellEnd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oral, online, la o </w:t>
      </w:r>
      <w:proofErr w:type="spellStart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>audiere</w:t>
      </w:r>
      <w:proofErr w:type="spellEnd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5626B8" w:rsidRPr="00D1370E">
        <w:rPr>
          <w:rFonts w:ascii="Times New Roman" w:hAnsi="Times New Roman" w:cs="Times New Roman"/>
          <w:sz w:val="24"/>
          <w:szCs w:val="24"/>
          <w:lang w:val="en-US"/>
        </w:rPr>
        <w:t>candidatului</w:t>
      </w:r>
      <w:proofErr w:type="spellEnd"/>
      <w:r w:rsidR="005626B8">
        <w:t>;</w:t>
      </w:r>
      <w:r w:rsidR="009B12C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B12CA" w:rsidRDefault="00800624" w:rsidP="009B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 14</w:t>
      </w:r>
      <w:r w:rsidR="00D1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3AD"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examenului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arhivarea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Arhiva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examenului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salvat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extensia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.pdf)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transmisă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D733AD">
        <w:t xml:space="preserve"> la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decanatul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facultății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păstrare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 xml:space="preserve"> M.E.C. </w:t>
      </w:r>
      <w:proofErr w:type="spellStart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D733AD" w:rsidRPr="00D733AD">
        <w:rPr>
          <w:rFonts w:ascii="Times New Roman" w:hAnsi="Times New Roman" w:cs="Times New Roman"/>
          <w:sz w:val="24"/>
          <w:szCs w:val="24"/>
          <w:lang w:val="en-US"/>
        </w:rPr>
        <w:t>. 4206/06.05.2020.</w:t>
      </w:r>
      <w:r w:rsidR="009B12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2D24FD" w:rsidRPr="00115216" w:rsidRDefault="009B12CA" w:rsidP="00607FE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A570FE">
        <w:rPr>
          <w:rFonts w:ascii="Times New Roman" w:hAnsi="Times New Roman" w:cs="Times New Roman"/>
          <w:lang w:val="ro-RO"/>
        </w:rPr>
        <w:t xml:space="preserve">                                                                   </w:t>
      </w:r>
      <w:bookmarkStart w:id="3" w:name="_GoBack"/>
      <w:bookmarkEnd w:id="3"/>
    </w:p>
    <w:sectPr w:rsidR="002D24FD" w:rsidRPr="00115216" w:rsidSect="002B59A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2108"/>
    <w:rsid w:val="00111494"/>
    <w:rsid w:val="00115216"/>
    <w:rsid w:val="00117D30"/>
    <w:rsid w:val="002B59AC"/>
    <w:rsid w:val="002D24FD"/>
    <w:rsid w:val="005626B8"/>
    <w:rsid w:val="005F1C4C"/>
    <w:rsid w:val="00607FE0"/>
    <w:rsid w:val="006819BC"/>
    <w:rsid w:val="007114CA"/>
    <w:rsid w:val="00760CD7"/>
    <w:rsid w:val="00767F19"/>
    <w:rsid w:val="007C5287"/>
    <w:rsid w:val="007E446F"/>
    <w:rsid w:val="00800624"/>
    <w:rsid w:val="00871ABE"/>
    <w:rsid w:val="008D674B"/>
    <w:rsid w:val="008E7DFC"/>
    <w:rsid w:val="009B12CA"/>
    <w:rsid w:val="00A570FE"/>
    <w:rsid w:val="00A72C10"/>
    <w:rsid w:val="00A82108"/>
    <w:rsid w:val="00A94DBD"/>
    <w:rsid w:val="00AF5297"/>
    <w:rsid w:val="00C751B0"/>
    <w:rsid w:val="00D03816"/>
    <w:rsid w:val="00D1370E"/>
    <w:rsid w:val="00D733AD"/>
    <w:rsid w:val="00DD7C45"/>
    <w:rsid w:val="00F47AFF"/>
    <w:rsid w:val="00F5692B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AC"/>
  </w:style>
  <w:style w:type="paragraph" w:styleId="Titlu1">
    <w:name w:val="heading 1"/>
    <w:basedOn w:val="Normal"/>
    <w:next w:val="Normal"/>
    <w:link w:val="Titlu1Caracter"/>
    <w:qFormat/>
    <w:rsid w:val="00760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0CD7"/>
    <w:rPr>
      <w:rFonts w:ascii="Times New Roman" w:eastAsia="Times New Roman" w:hAnsi="Times New Roman" w:cs="Times New Roman"/>
      <w:b/>
      <w:i/>
      <w:sz w:val="32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760C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60CD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760CD7"/>
    <w:rPr>
      <w:color w:val="0000FF"/>
      <w:u w:val="single"/>
    </w:rPr>
  </w:style>
  <w:style w:type="paragraph" w:customStyle="1" w:styleId="Caracter">
    <w:name w:val="Caracter"/>
    <w:basedOn w:val="Normal"/>
    <w:rsid w:val="0076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Gina</cp:lastModifiedBy>
  <cp:revision>10</cp:revision>
  <cp:lastPrinted>2020-05-14T07:27:00Z</cp:lastPrinted>
  <dcterms:created xsi:type="dcterms:W3CDTF">2020-05-14T07:20:00Z</dcterms:created>
  <dcterms:modified xsi:type="dcterms:W3CDTF">2020-05-14T12:30:00Z</dcterms:modified>
</cp:coreProperties>
</file>